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2D18" w:rsidRDefault="00A32D18" w:rsidP="008773FB">
      <w:pPr>
        <w:jc w:val="both"/>
      </w:pPr>
    </w:p>
    <w:p w:rsidR="00A32D18" w:rsidRDefault="008773FB" w:rsidP="008773FB">
      <w:pPr>
        <w:jc w:val="both"/>
      </w:pPr>
      <w:r>
        <w:rPr>
          <w:noProof/>
        </w:rPr>
        <w:drawing>
          <wp:anchor distT="36576" distB="36576" distL="36576" distR="36576" simplePos="0" relativeHeight="251659264" behindDoc="0" locked="0" layoutInCell="1" allowOverlap="1" wp14:anchorId="6950A07C" wp14:editId="5529A54A">
            <wp:simplePos x="0" y="0"/>
            <wp:positionH relativeFrom="column">
              <wp:posOffset>-419100</wp:posOffset>
            </wp:positionH>
            <wp:positionV relativeFrom="paragraph">
              <wp:posOffset>116206</wp:posOffset>
            </wp:positionV>
            <wp:extent cx="6058054" cy="1943100"/>
            <wp:effectExtent l="0" t="0" r="0" b="0"/>
            <wp:wrapNone/>
            <wp:docPr id="1" name="Picture 1" descr="TECDEN for ID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TECDEN for IDs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73187" cy="19479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32D18" w:rsidRDefault="00A32D18" w:rsidP="008773FB">
      <w:pPr>
        <w:jc w:val="both"/>
      </w:pPr>
    </w:p>
    <w:p w:rsidR="008773FB" w:rsidRDefault="008773FB" w:rsidP="008773FB">
      <w:pPr>
        <w:jc w:val="both"/>
        <w:rPr>
          <w:b/>
          <w:color w:val="FF0000"/>
          <w:sz w:val="32"/>
        </w:rPr>
      </w:pPr>
    </w:p>
    <w:p w:rsidR="008773FB" w:rsidRDefault="008773FB" w:rsidP="008773FB">
      <w:pPr>
        <w:jc w:val="both"/>
        <w:rPr>
          <w:b/>
          <w:color w:val="FF0000"/>
          <w:sz w:val="32"/>
        </w:rPr>
      </w:pPr>
    </w:p>
    <w:p w:rsidR="008773FB" w:rsidRDefault="008773FB" w:rsidP="008773FB">
      <w:pPr>
        <w:jc w:val="both"/>
        <w:rPr>
          <w:b/>
          <w:color w:val="FF0000"/>
          <w:sz w:val="32"/>
        </w:rPr>
      </w:pPr>
    </w:p>
    <w:p w:rsidR="008773FB" w:rsidRDefault="008773FB" w:rsidP="008773FB">
      <w:pPr>
        <w:jc w:val="both"/>
        <w:rPr>
          <w:b/>
          <w:color w:val="FF0000"/>
          <w:sz w:val="32"/>
        </w:rPr>
      </w:pPr>
    </w:p>
    <w:p w:rsidR="008773FB" w:rsidRDefault="008773FB" w:rsidP="008773FB">
      <w:pPr>
        <w:jc w:val="both"/>
        <w:rPr>
          <w:b/>
          <w:color w:val="FF0000"/>
          <w:sz w:val="32"/>
        </w:rPr>
      </w:pP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Tanzania Early Childhood Development Network (TECDEN) is a nat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ional umbrella network of Early Childhood </w:t>
      </w:r>
      <w:r>
        <w:rPr>
          <w:rFonts w:ascii="Roboto-Regular" w:hAnsi="Roboto-Regular" w:cs="Roboto-Regular"/>
          <w:color w:val="000000"/>
          <w:sz w:val="20"/>
          <w:szCs w:val="20"/>
        </w:rPr>
        <w:t>Development (ECD) Civil Society Organizations which are working to promote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Early Childhood Development in </w:t>
      </w:r>
      <w:r>
        <w:rPr>
          <w:rFonts w:ascii="Roboto-Regular" w:hAnsi="Roboto-Regular" w:cs="Roboto-Regular"/>
          <w:color w:val="000000"/>
          <w:sz w:val="20"/>
          <w:szCs w:val="20"/>
        </w:rPr>
        <w:t>Tanzania by influencing change in policies, programmes and practices that imp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act on the holistic development </w:t>
      </w:r>
      <w:r>
        <w:rPr>
          <w:rFonts w:ascii="Roboto-Regular" w:hAnsi="Roboto-Regular" w:cs="Roboto-Regular"/>
          <w:color w:val="000000"/>
          <w:sz w:val="20"/>
          <w:szCs w:val="20"/>
        </w:rPr>
        <w:t>of the child, inspired by a vision that the rights and needs of all infants and you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ng children must be realized in </w:t>
      </w:r>
      <w:r>
        <w:rPr>
          <w:rFonts w:ascii="Roboto-Regular" w:hAnsi="Roboto-Regular" w:cs="Roboto-Regular"/>
          <w:color w:val="000000"/>
          <w:sz w:val="20"/>
          <w:szCs w:val="20"/>
        </w:rPr>
        <w:t>order to survive, grow and develop to their full potential. TECDEN has been in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operation since 2000 and is a </w:t>
      </w:r>
      <w:r>
        <w:rPr>
          <w:rFonts w:ascii="Roboto-Regular" w:hAnsi="Roboto-Regular" w:cs="Roboto-Regular"/>
          <w:color w:val="000000"/>
          <w:sz w:val="20"/>
          <w:szCs w:val="20"/>
        </w:rPr>
        <w:t>leading platform for ECD dialogue coordination among civil society, gov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ernment and other stakeholders. 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TECDEN in partnership with Children in Crossfire Tanzania have recently sec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ured funding from the Conrad N. </w:t>
      </w:r>
      <w:r>
        <w:rPr>
          <w:rFonts w:ascii="Roboto-Regular" w:hAnsi="Roboto-Regular" w:cs="Roboto-Regular"/>
          <w:color w:val="000000"/>
          <w:sz w:val="20"/>
          <w:szCs w:val="20"/>
        </w:rPr>
        <w:t>Hilton Foundation to deliver an ambitious three years project champio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ning ECD policy and programming </w:t>
      </w:r>
      <w:r>
        <w:rPr>
          <w:rFonts w:ascii="Roboto-Regular" w:hAnsi="Roboto-Regular" w:cs="Roboto-Regular"/>
          <w:color w:val="000000"/>
          <w:sz w:val="20"/>
          <w:szCs w:val="20"/>
        </w:rPr>
        <w:t>advocacy. The project to be popularly known as “</w:t>
      </w:r>
      <w:proofErr w:type="spellStart"/>
      <w:r>
        <w:rPr>
          <w:rFonts w:ascii="Roboto-Regular" w:hAnsi="Roboto-Regular" w:cs="Roboto-Regular"/>
          <w:color w:val="000000"/>
          <w:sz w:val="20"/>
          <w:szCs w:val="20"/>
        </w:rPr>
        <w:t>Mtoto</w:t>
      </w:r>
      <w:proofErr w:type="spellEnd"/>
      <w:r>
        <w:rPr>
          <w:rFonts w:ascii="Roboto-Regular" w:hAnsi="Roboto-Regular" w:cs="Roboto-Regular"/>
          <w:color w:val="000000"/>
          <w:sz w:val="20"/>
          <w:szCs w:val="20"/>
        </w:rPr>
        <w:t xml:space="preserve"> Kwanza” will provide le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ad support to the government of </w:t>
      </w:r>
      <w:r>
        <w:rPr>
          <w:rFonts w:ascii="Roboto-Regular" w:hAnsi="Roboto-Regular" w:cs="Roboto-Regular"/>
          <w:color w:val="000000"/>
          <w:sz w:val="20"/>
          <w:szCs w:val="20"/>
        </w:rPr>
        <w:t>Tanzania and to the wider ECD stakeholders in supporting the implementat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ion of the anticipated National </w:t>
      </w:r>
      <w:r>
        <w:rPr>
          <w:rFonts w:ascii="Roboto-Regular" w:hAnsi="Roboto-Regular" w:cs="Roboto-Regular"/>
          <w:color w:val="000000"/>
          <w:sz w:val="20"/>
          <w:szCs w:val="20"/>
        </w:rPr>
        <w:t>Multisectoral ECD Programme both at national, regional and council levels.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The project will support civil </w:t>
      </w:r>
      <w:r>
        <w:rPr>
          <w:rFonts w:ascii="Roboto-Regular" w:hAnsi="Roboto-Regular" w:cs="Roboto-Regular"/>
          <w:color w:val="000000"/>
          <w:sz w:val="20"/>
          <w:szCs w:val="20"/>
        </w:rPr>
        <w:t>society engagement with national monitoring mechanism as well as establish a network of local civil society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</w:t>
      </w:r>
      <w:r>
        <w:rPr>
          <w:rFonts w:ascii="Roboto-Regular" w:hAnsi="Roboto-Regular" w:cs="Roboto-Regular"/>
          <w:color w:val="000000"/>
          <w:sz w:val="20"/>
          <w:szCs w:val="20"/>
        </w:rPr>
        <w:t>organizations across all mainland regions of Tanzania to effectively engage r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egional and local government in </w:t>
      </w:r>
      <w:r>
        <w:rPr>
          <w:rFonts w:ascii="Roboto-Regular" w:hAnsi="Roboto-Regular" w:cs="Roboto-Regular"/>
          <w:color w:val="000000"/>
          <w:sz w:val="20"/>
          <w:szCs w:val="20"/>
        </w:rPr>
        <w:t>ECD programming. Through partnership with the Union of Tanzani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a Press Clubs (UTPC), community </w:t>
      </w:r>
      <w:r>
        <w:rPr>
          <w:rFonts w:ascii="Roboto-Regular" w:hAnsi="Roboto-Regular" w:cs="Roboto-Regular"/>
          <w:color w:val="000000"/>
          <w:sz w:val="20"/>
          <w:szCs w:val="20"/>
        </w:rPr>
        <w:t>engagement will be enhanced via a network of ECD champion journalists repo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rting on all ECD domains across </w:t>
      </w:r>
      <w:r>
        <w:rPr>
          <w:rFonts w:ascii="Roboto-Regular" w:hAnsi="Roboto-Regular" w:cs="Roboto-Regular"/>
          <w:color w:val="000000"/>
          <w:sz w:val="20"/>
          <w:szCs w:val="20"/>
        </w:rPr>
        <w:t>all Tanzania mainland regions.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old" w:hAnsi="Roboto-Bold" w:cs="Roboto-Bold"/>
          <w:b/>
          <w:bCs/>
          <w:color w:val="000000"/>
          <w:sz w:val="20"/>
          <w:szCs w:val="20"/>
        </w:rPr>
      </w:pP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old" w:hAnsi="Roboto-Bold" w:cs="Roboto-Bold"/>
          <w:b/>
          <w:bCs/>
          <w:color w:val="000000"/>
          <w:sz w:val="20"/>
          <w:szCs w:val="20"/>
        </w:rPr>
      </w:pPr>
      <w:r>
        <w:rPr>
          <w:rFonts w:ascii="Roboto-Bold" w:hAnsi="Roboto-Bold" w:cs="Roboto-Bold"/>
          <w:b/>
          <w:bCs/>
          <w:color w:val="000000"/>
          <w:sz w:val="20"/>
          <w:szCs w:val="20"/>
        </w:rPr>
        <w:t>We are recruiting for key roles to lead successful implementation of this u</w:t>
      </w:r>
      <w:r>
        <w:rPr>
          <w:rFonts w:ascii="Roboto-Bold" w:hAnsi="Roboto-Bold" w:cs="Roboto-Bold"/>
          <w:b/>
          <w:bCs/>
          <w:color w:val="000000"/>
          <w:sz w:val="20"/>
          <w:szCs w:val="20"/>
        </w:rPr>
        <w:t xml:space="preserve">nique and exciting project. All </w:t>
      </w:r>
      <w:r>
        <w:rPr>
          <w:rFonts w:ascii="Roboto-Bold" w:hAnsi="Roboto-Bold" w:cs="Roboto-Bold"/>
          <w:b/>
          <w:bCs/>
          <w:color w:val="000000"/>
          <w:sz w:val="20"/>
          <w:szCs w:val="20"/>
        </w:rPr>
        <w:t>positions will be based in the TECDEN Country Office in Dodoma.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lack" w:hAnsi="Roboto-Black" w:cs="Roboto-Black"/>
          <w:color w:val="FFFFFF"/>
          <w:sz w:val="20"/>
          <w:szCs w:val="20"/>
        </w:rPr>
      </w:pP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The </w:t>
      </w:r>
      <w:proofErr w:type="spellStart"/>
      <w:r>
        <w:rPr>
          <w:rFonts w:ascii="Roboto-Italic" w:hAnsi="Roboto-Italic" w:cs="Roboto-Italic"/>
          <w:i/>
          <w:iCs/>
          <w:color w:val="000000"/>
          <w:sz w:val="20"/>
          <w:szCs w:val="20"/>
        </w:rPr>
        <w:t>Mtoto</w:t>
      </w:r>
      <w:proofErr w:type="spellEnd"/>
      <w:r>
        <w:rPr>
          <w:rFonts w:ascii="Roboto-Italic" w:hAnsi="Roboto-Italic" w:cs="Roboto-Italic"/>
          <w:i/>
          <w:iCs/>
          <w:color w:val="000000"/>
          <w:sz w:val="20"/>
          <w:szCs w:val="20"/>
        </w:rPr>
        <w:t xml:space="preserve"> Kwanza! </w:t>
      </w:r>
      <w:r>
        <w:rPr>
          <w:rFonts w:ascii="Roboto-Regular" w:hAnsi="Roboto-Regular" w:cs="Roboto-Regular"/>
          <w:color w:val="000000"/>
          <w:sz w:val="20"/>
          <w:szCs w:val="20"/>
        </w:rPr>
        <w:t>Project Manager will provid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e TECDEN management-lead to the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quality delivery and continuous improvements of this flagship ECD project.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The position will hold specific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responsibility to establish the project network of Local CSOs championing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ECD across all mainland regions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and ensure excellent management leadership of the project network to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achieve quality ECD programming </w:t>
      </w:r>
      <w:r>
        <w:rPr>
          <w:rFonts w:ascii="Roboto-Regular" w:hAnsi="Roboto-Regular" w:cs="Roboto-Regular"/>
          <w:color w:val="000000"/>
          <w:sz w:val="20"/>
          <w:szCs w:val="20"/>
        </w:rPr>
        <w:t>sub-nationally across Tanzania. The Project Manager will also active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ly support TECDEN engagement in </w:t>
      </w:r>
      <w:r>
        <w:rPr>
          <w:rFonts w:ascii="Roboto-Regular" w:hAnsi="Roboto-Regular" w:cs="Roboto-Regular"/>
          <w:color w:val="000000"/>
          <w:sz w:val="20"/>
          <w:szCs w:val="20"/>
        </w:rPr>
        <w:t>national-level ECD policy and programming processes and mechanisms.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lack" w:hAnsi="Roboto-Black" w:cs="Roboto-Black"/>
          <w:color w:val="FFFFFF"/>
          <w:sz w:val="20"/>
          <w:szCs w:val="20"/>
        </w:rPr>
      </w:pPr>
      <w:r>
        <w:rPr>
          <w:rFonts w:ascii="Roboto-Black" w:hAnsi="Roboto-Black" w:cs="Roboto-Black"/>
          <w:color w:val="FFFFFF"/>
          <w:sz w:val="20"/>
          <w:szCs w:val="20"/>
        </w:rPr>
        <w:t xml:space="preserve">- PROJECT OFFICER: 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The </w:t>
      </w:r>
      <w:proofErr w:type="spellStart"/>
      <w:r>
        <w:rPr>
          <w:rFonts w:ascii="Roboto-Italic" w:hAnsi="Roboto-Italic" w:cs="Roboto-Italic"/>
          <w:i/>
          <w:iCs/>
          <w:color w:val="000000"/>
          <w:sz w:val="20"/>
          <w:szCs w:val="20"/>
        </w:rPr>
        <w:t>Mtoto</w:t>
      </w:r>
      <w:proofErr w:type="spellEnd"/>
      <w:r>
        <w:rPr>
          <w:rFonts w:ascii="Roboto-Italic" w:hAnsi="Roboto-Italic" w:cs="Roboto-Italic"/>
          <w:i/>
          <w:iCs/>
          <w:color w:val="000000"/>
          <w:sz w:val="20"/>
          <w:szCs w:val="20"/>
        </w:rPr>
        <w:t xml:space="preserve"> Kwanza! </w:t>
      </w:r>
      <w:r>
        <w:rPr>
          <w:rFonts w:ascii="Roboto-Regular" w:hAnsi="Roboto-Regular" w:cs="Roboto-Regular"/>
          <w:color w:val="000000"/>
          <w:sz w:val="20"/>
          <w:szCs w:val="20"/>
        </w:rPr>
        <w:t>Project Officer will provide lea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d implementation support to the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Project Manager for coordinating the activities and </w:t>
      </w:r>
      <w:proofErr w:type="spellStart"/>
      <w:r>
        <w:rPr>
          <w:rFonts w:ascii="Roboto-Regular" w:hAnsi="Roboto-Regular" w:cs="Roboto-Regular"/>
          <w:color w:val="000000"/>
          <w:sz w:val="20"/>
          <w:szCs w:val="20"/>
        </w:rPr>
        <w:t>organisation</w:t>
      </w:r>
      <w:proofErr w:type="spellEnd"/>
      <w:r>
        <w:rPr>
          <w:rFonts w:ascii="Roboto-Regular" w:hAnsi="Roboto-Regular" w:cs="Roboto-Regular"/>
          <w:color w:val="000000"/>
          <w:sz w:val="20"/>
          <w:szCs w:val="20"/>
        </w:rPr>
        <w:t xml:space="preserve"> of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a project network of Local CSOs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championing ECD across all mainland regions. This includes supporting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capacity-building, ECD advocacy </w:t>
      </w:r>
      <w:r>
        <w:rPr>
          <w:rFonts w:ascii="Roboto-Regular" w:hAnsi="Roboto-Regular" w:cs="Roboto-Regular"/>
          <w:color w:val="000000"/>
          <w:sz w:val="20"/>
          <w:szCs w:val="20"/>
        </w:rPr>
        <w:t>initiatives, implementation, monitoring and evaluation, reportin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g, and wider administration and </w:t>
      </w:r>
      <w:r>
        <w:rPr>
          <w:rFonts w:ascii="Roboto-Regular" w:hAnsi="Roboto-Regular" w:cs="Roboto-Regular"/>
          <w:color w:val="000000"/>
          <w:sz w:val="20"/>
          <w:szCs w:val="20"/>
        </w:rPr>
        <w:t>troubleshooting across the project network of Local CSOs. The positions reports to Project Manager.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lack" w:hAnsi="Roboto-Black" w:cs="Roboto-Black"/>
          <w:color w:val="FFFFFF"/>
          <w:sz w:val="20"/>
          <w:szCs w:val="20"/>
        </w:rPr>
      </w:pPr>
      <w:r>
        <w:rPr>
          <w:rFonts w:ascii="Roboto-Black" w:hAnsi="Roboto-Black" w:cs="Roboto-Black"/>
          <w:color w:val="FFFFFF"/>
          <w:sz w:val="20"/>
          <w:szCs w:val="20"/>
        </w:rPr>
        <w:t xml:space="preserve">- NETWORK ACCOUNTANT: 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>The Network Accountant is responsible f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or finance management of TECDEN </w:t>
      </w:r>
      <w:r>
        <w:rPr>
          <w:rFonts w:ascii="Roboto-Regular" w:hAnsi="Roboto-Regular" w:cs="Roboto-Regular"/>
          <w:color w:val="000000"/>
          <w:sz w:val="20"/>
          <w:szCs w:val="20"/>
        </w:rPr>
        <w:t>operations in Tanzania. The Network Accountant will lead the set-up of TECDEN’s finance management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function and finance systems, </w:t>
      </w:r>
      <w:r>
        <w:rPr>
          <w:rFonts w:ascii="Roboto-Regular" w:hAnsi="Roboto-Regular" w:cs="Roboto-Regular"/>
          <w:color w:val="000000"/>
          <w:sz w:val="20"/>
          <w:szCs w:val="20"/>
        </w:rPr>
        <w:lastRenderedPageBreak/>
        <w:t>provide high capacity leadership to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network accounting, and ensure </w:t>
      </w:r>
      <w:r>
        <w:rPr>
          <w:rFonts w:ascii="Roboto-Regular" w:hAnsi="Roboto-Regular" w:cs="Roboto-Regular"/>
          <w:color w:val="000000"/>
          <w:sz w:val="20"/>
          <w:szCs w:val="20"/>
        </w:rPr>
        <w:t>accountability to finance policy and procedures across all TECDEN operations. The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 position reports to the </w:t>
      </w:r>
      <w:r>
        <w:rPr>
          <w:rFonts w:ascii="Roboto-Regular" w:hAnsi="Roboto-Regular" w:cs="Roboto-Regular"/>
          <w:color w:val="000000"/>
          <w:sz w:val="20"/>
          <w:szCs w:val="20"/>
        </w:rPr>
        <w:t>Executive Director, and works closely with our partner Children in Crossfire in finance management.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</w:p>
    <w:p w:rsidR="008773FB" w:rsidRP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Detailed </w:t>
      </w:r>
      <w:r>
        <w:rPr>
          <w:rFonts w:ascii="Roboto-Bold" w:hAnsi="Roboto-Bold" w:cs="Roboto-Bold"/>
          <w:b/>
          <w:bCs/>
          <w:color w:val="000000"/>
          <w:sz w:val="20"/>
          <w:szCs w:val="20"/>
        </w:rPr>
        <w:t xml:space="preserve">JOB DESCRIPTIONS and APPLICATION FORMS </w:t>
      </w:r>
      <w:r>
        <w:rPr>
          <w:rFonts w:ascii="Roboto-Regular" w:hAnsi="Roboto-Regular" w:cs="Roboto-Regular"/>
          <w:color w:val="000000"/>
          <w:sz w:val="20"/>
          <w:szCs w:val="20"/>
        </w:rPr>
        <w:t>for these exciting po</w:t>
      </w:r>
      <w:r>
        <w:rPr>
          <w:rFonts w:ascii="Roboto-Regular" w:hAnsi="Roboto-Regular" w:cs="Roboto-Regular"/>
          <w:color w:val="000000"/>
          <w:sz w:val="20"/>
          <w:szCs w:val="20"/>
        </w:rPr>
        <w:t xml:space="preserve">sitions can be downloaded from: </w:t>
      </w:r>
      <w:r>
        <w:rPr>
          <w:rFonts w:ascii="Roboto-Bold" w:hAnsi="Roboto-Bold" w:cs="Roboto-Bold"/>
          <w:b/>
          <w:bCs/>
          <w:color w:val="000000"/>
          <w:sz w:val="20"/>
          <w:szCs w:val="20"/>
        </w:rPr>
        <w:t>https://www.tecden.or.tz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old" w:hAnsi="Roboto-Bold" w:cs="Roboto-Bold"/>
          <w:b/>
          <w:bCs/>
          <w:color w:val="000000"/>
          <w:sz w:val="20"/>
          <w:szCs w:val="20"/>
        </w:rPr>
      </w:pP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Bold" w:hAnsi="Roboto-Bold" w:cs="Roboto-Bold"/>
          <w:b/>
          <w:bCs/>
          <w:color w:val="000000"/>
          <w:sz w:val="20"/>
          <w:szCs w:val="20"/>
        </w:rPr>
      </w:pPr>
      <w:r>
        <w:rPr>
          <w:rFonts w:ascii="Roboto-Bold" w:hAnsi="Roboto-Bold" w:cs="Roboto-Bold"/>
          <w:b/>
          <w:bCs/>
          <w:color w:val="000000"/>
          <w:sz w:val="20"/>
          <w:szCs w:val="20"/>
        </w:rPr>
        <w:t>All applicants are required to complete a TECDEN Application Form and email to: recruitment@tecden.or.tz</w:t>
      </w: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</w:p>
    <w:p w:rsidR="008773FB" w:rsidRDefault="008773FB" w:rsidP="008773FB">
      <w:pPr>
        <w:autoSpaceDE w:val="0"/>
        <w:autoSpaceDN w:val="0"/>
        <w:adjustRightInd w:val="0"/>
        <w:spacing w:after="0" w:line="240" w:lineRule="auto"/>
        <w:jc w:val="both"/>
        <w:rPr>
          <w:rFonts w:ascii="Roboto-Regular" w:hAnsi="Roboto-Regular" w:cs="Roboto-Regular"/>
          <w:color w:val="000000"/>
          <w:sz w:val="20"/>
          <w:szCs w:val="20"/>
        </w:rPr>
      </w:pPr>
      <w:bookmarkStart w:id="0" w:name="_GoBack"/>
      <w:bookmarkEnd w:id="0"/>
      <w:r>
        <w:rPr>
          <w:rFonts w:ascii="Roboto-Regular" w:hAnsi="Roboto-Regular" w:cs="Roboto-Regular"/>
          <w:color w:val="000000"/>
          <w:sz w:val="20"/>
          <w:szCs w:val="20"/>
        </w:rPr>
        <w:t>Only those candidates selected for interview will be contacted.</w:t>
      </w:r>
    </w:p>
    <w:p w:rsidR="008773FB" w:rsidRPr="008773FB" w:rsidRDefault="008773FB" w:rsidP="008773FB">
      <w:pPr>
        <w:jc w:val="both"/>
        <w:rPr>
          <w:rFonts w:ascii="Roboto-Regular" w:hAnsi="Roboto-Regular" w:cs="Roboto-Regular"/>
          <w:color w:val="FF0000"/>
          <w:sz w:val="26"/>
          <w:szCs w:val="20"/>
        </w:rPr>
      </w:pPr>
      <w:r>
        <w:rPr>
          <w:rFonts w:ascii="Roboto-Regular" w:hAnsi="Roboto-Regular" w:cs="Roboto-Regular"/>
          <w:color w:val="000000"/>
          <w:sz w:val="20"/>
          <w:szCs w:val="20"/>
        </w:rPr>
        <w:t xml:space="preserve">Closing date for applications: </w:t>
      </w:r>
      <w:r>
        <w:rPr>
          <w:rFonts w:ascii="Roboto-Bold" w:hAnsi="Roboto-Bold" w:cs="Roboto-Bold"/>
          <w:b/>
          <w:bCs/>
          <w:color w:val="000000"/>
          <w:sz w:val="20"/>
          <w:szCs w:val="20"/>
        </w:rPr>
        <w:t>Wednesday 17</w:t>
      </w:r>
      <w:r>
        <w:rPr>
          <w:rFonts w:ascii="Roboto-Bold" w:hAnsi="Roboto-Bold" w:cs="Roboto-Bold"/>
          <w:b/>
          <w:bCs/>
          <w:color w:val="000000"/>
          <w:sz w:val="12"/>
          <w:szCs w:val="12"/>
        </w:rPr>
        <w:t xml:space="preserve">th </w:t>
      </w:r>
      <w:r>
        <w:rPr>
          <w:rFonts w:ascii="Roboto-Bold" w:hAnsi="Roboto-Bold" w:cs="Roboto-Bold"/>
          <w:b/>
          <w:bCs/>
          <w:color w:val="000000"/>
          <w:sz w:val="20"/>
          <w:szCs w:val="20"/>
        </w:rPr>
        <w:t>November 2021.</w:t>
      </w:r>
    </w:p>
    <w:sectPr w:rsidR="008773FB" w:rsidRPr="008773F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Roboto-Regular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Bold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Black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Roboto-Italic"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2D18"/>
    <w:rsid w:val="00127117"/>
    <w:rsid w:val="0048776D"/>
    <w:rsid w:val="008773FB"/>
    <w:rsid w:val="00A32D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20152296-8247-4D65-A230-329A48943D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2</Pages>
  <Words>555</Words>
  <Characters>3164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Andrew Nkunga</dc:creator>
  <cp:keywords/>
  <dc:description/>
  <cp:lastModifiedBy>Andrew Nkunga</cp:lastModifiedBy>
  <cp:revision>1</cp:revision>
  <dcterms:created xsi:type="dcterms:W3CDTF">2021-11-07T07:13:00Z</dcterms:created>
  <dcterms:modified xsi:type="dcterms:W3CDTF">2021-11-07T08:00:00Z</dcterms:modified>
</cp:coreProperties>
</file>